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4ED20"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 w14:paraId="3CBFC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贵州省科协2026年科技创新与重点学术项目申报汇总表</w:t>
      </w:r>
    </w:p>
    <w:p w14:paraId="2FBAF05B">
      <w:pPr>
        <w:pStyle w:val="2"/>
        <w:rPr>
          <w:rFonts w:hint="eastAsia"/>
          <w:lang w:val="en-US" w:eastAsia="zh-CN"/>
        </w:rPr>
      </w:pPr>
    </w:p>
    <w:p w14:paraId="0BB095FF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sz w:val="30"/>
          <w:szCs w:val="30"/>
          <w:lang w:val="en-US"/>
        </w:rPr>
      </w:pPr>
      <w:r>
        <w:rPr>
          <w:rFonts w:hint="eastAsia" w:ascii="楷体_GB2312" w:hAnsi="楷体_GB2312" w:eastAsia="楷体_GB2312" w:cs="楷体_GB2312"/>
          <w:sz w:val="30"/>
          <w:szCs w:val="30"/>
          <w:vertAlign w:val="baseline"/>
          <w:lang w:val="en-US" w:eastAsia="zh-CN"/>
        </w:rPr>
        <w:t>申报单位：            联系人：            联系电话：</w:t>
      </w:r>
    </w:p>
    <w:tbl>
      <w:tblPr>
        <w:tblStyle w:val="6"/>
        <w:tblW w:w="10228" w:type="dxa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570"/>
        <w:gridCol w:w="2476"/>
        <w:gridCol w:w="1790"/>
        <w:gridCol w:w="1678"/>
        <w:gridCol w:w="1718"/>
      </w:tblGrid>
      <w:tr w14:paraId="729F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6" w:type="dxa"/>
            <w:vAlign w:val="center"/>
          </w:tcPr>
          <w:p w14:paraId="7E2A6A94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70" w:type="dxa"/>
            <w:vAlign w:val="center"/>
          </w:tcPr>
          <w:p w14:paraId="49154E00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476" w:type="dxa"/>
            <w:vAlign w:val="center"/>
          </w:tcPr>
          <w:p w14:paraId="030E0917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0" w:type="dxa"/>
            <w:vAlign w:val="center"/>
          </w:tcPr>
          <w:p w14:paraId="0FB996AF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678" w:type="dxa"/>
            <w:vAlign w:val="center"/>
          </w:tcPr>
          <w:p w14:paraId="6E3664B6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18" w:type="dxa"/>
            <w:vAlign w:val="center"/>
          </w:tcPr>
          <w:p w14:paraId="6153BEB1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 w14:paraId="096B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30564FA6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 w14:paraId="009F7B0E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76" w:type="dxa"/>
          </w:tcPr>
          <w:p w14:paraId="3635D8B5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</w:tcPr>
          <w:p w14:paraId="05F0D0E8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78" w:type="dxa"/>
          </w:tcPr>
          <w:p w14:paraId="3F5D7F8B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 w14:paraId="423A8742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514E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1DAA7CC3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</w:tcPr>
          <w:p w14:paraId="07ABEAE2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76" w:type="dxa"/>
          </w:tcPr>
          <w:p w14:paraId="42141203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</w:tcPr>
          <w:p w14:paraId="39315184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78" w:type="dxa"/>
          </w:tcPr>
          <w:p w14:paraId="2CD5C311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 w14:paraId="31120287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1DB1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79965114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</w:tcPr>
          <w:p w14:paraId="3D681F1F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76" w:type="dxa"/>
          </w:tcPr>
          <w:p w14:paraId="4AB46948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</w:tcPr>
          <w:p w14:paraId="54AF01A9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78" w:type="dxa"/>
          </w:tcPr>
          <w:p w14:paraId="15F90BB4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18" w:type="dxa"/>
          </w:tcPr>
          <w:p w14:paraId="563B84DA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421C185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EF3B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47B9B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9E37B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B49A5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B0DE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2BBC1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BD8B9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4B29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5C2D3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0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1C3E7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tcBorders>
              <w:tl2br w:val="nil"/>
              <w:tr2bl w:val="nil"/>
            </w:tcBorders>
            <w:vAlign w:val="top"/>
          </w:tcPr>
          <w:p w14:paraId="523549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419" w:leftChars="133" w:hanging="140" w:hanging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贵州省科学技术协会办公室                2025年8月6日印发</w:t>
            </w:r>
          </w:p>
        </w:tc>
      </w:tr>
    </w:tbl>
    <w:p w14:paraId="6E2764EF">
      <w:pPr>
        <w:pStyle w:val="8"/>
        <w:ind w:left="0" w:leftChars="0" w:firstLine="0" w:firstLineChars="0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共印50份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03EC"/>
    <w:rsid w:val="7FB8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First Indent 2"/>
    <w:basedOn w:val="9"/>
    <w:qFormat/>
    <w:uiPriority w:val="0"/>
    <w:pPr>
      <w:ind w:firstLine="420" w:firstLineChars="200"/>
    </w:pPr>
  </w:style>
  <w:style w:type="paragraph" w:customStyle="1" w:styleId="9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2025-08-08T02:50:00Z</dcterms:created>
  <dc:creator>赤脚半仙</dc:creator>
  <cp:lastModifiedBy>赤脚半仙</cp:lastModifiedBy>
  <dcterms:modified xsi:type="dcterms:W3CDTF">2025-08-08T02:50:20Z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8ED682A50E2C48A391CA78C9BA5E2A34_11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